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rFonts w:ascii="Nunito" w:cs="Nunito" w:eastAsia="Nunito" w:hAnsi="Nunito"/>
          <w:b w:val="1"/>
          <w:bCs w:val="1"/>
          <w:color w:val="1155cc"/>
          <w:sz w:val="38"/>
          <w:szCs w:val="38"/>
        </w:rPr>
      </w:pPr>
      <w:r w:rsidDel="00000000" w:rsidR="00000000" w:rsidRPr="00000000">
        <w:rPr>
          <w:rFonts w:ascii="Nunito" w:cs="Nunito" w:eastAsia="Nunito" w:hAnsi="Nunito"/>
          <w:b w:val="1"/>
          <w:bCs w:val="1"/>
          <w:color w:val="1155cc"/>
          <w:sz w:val="38"/>
          <w:szCs w:val="38"/>
        </w:rPr>
        <w:drawing>
          <wp:inline distB="114300" distT="114300" distL="114300" distR="114300">
            <wp:extent cx="1367703" cy="1138238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67703" cy="11382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both"/>
        <w:rPr>
          <w:rFonts w:ascii="Nunito" w:cs="Nunito" w:eastAsia="Nunito" w:hAnsi="Nunito"/>
          <w:b w:val="1"/>
          <w:bCs w:val="1"/>
          <w:color w:val="009adf"/>
          <w:sz w:val="38"/>
          <w:szCs w:val="38"/>
        </w:rPr>
      </w:pPr>
      <w:r w:rsidDel="00000000" w:rsidR="00000000" w:rsidRPr="00000000">
        <w:rPr>
          <w:rFonts w:ascii="Nunito" w:cs="Nunito" w:eastAsia="Nunito" w:hAnsi="Nunito"/>
          <w:b w:val="1"/>
          <w:bCs w:val="1"/>
          <w:color w:val="009adf"/>
          <w:sz w:val="38"/>
          <w:szCs w:val="38"/>
          <w:rtl w:val="0"/>
        </w:rPr>
        <w:t xml:space="preserve">Hodnoty ScioŠkol</w:t>
      </w:r>
    </w:p>
    <w:p w:rsidR="00000000" w:rsidDel="00000000" w:rsidP="00000000" w:rsidRDefault="00000000" w:rsidRPr="00000000" w14:paraId="00000003">
      <w:pPr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Hodnoty ScioŠkol vychází z našeho humanistického a liberálního pohledu na svět a člověka, kterého chápeme jako svobodného, aktivního a odpovědného jedince. </w:t>
      </w:r>
    </w:p>
    <w:p w:rsidR="00000000" w:rsidDel="00000000" w:rsidP="00000000" w:rsidRDefault="00000000" w:rsidRPr="00000000" w14:paraId="00000005">
      <w:pPr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rFonts w:ascii="Roboto" w:cs="Roboto" w:eastAsia="Roboto" w:hAnsi="Roboto"/>
          <w:b w:val="1"/>
          <w:bCs w:val="1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Hodnoty ScioŠkol jsou: 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jc w:val="both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Svoboda 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jc w:val="both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Morálka 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jc w:val="both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Aktivita 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jc w:val="both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Optimismus 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jc w:val="both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Odvaha 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jc w:val="both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Otevřenost </w:t>
      </w:r>
    </w:p>
    <w:p w:rsidR="00000000" w:rsidDel="00000000" w:rsidP="00000000" w:rsidRDefault="00000000" w:rsidRPr="00000000" w14:paraId="0000000D">
      <w:pPr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rFonts w:ascii="Nunito" w:cs="Nunito" w:eastAsia="Nunito" w:hAnsi="Nunito"/>
          <w:b w:val="1"/>
          <w:bCs w:val="1"/>
          <w:color w:val="009adf"/>
          <w:sz w:val="30"/>
          <w:szCs w:val="30"/>
        </w:rPr>
      </w:pPr>
      <w:r w:rsidDel="00000000" w:rsidR="00000000" w:rsidRPr="00000000">
        <w:rPr>
          <w:rFonts w:ascii="Nunito" w:cs="Nunito" w:eastAsia="Nunito" w:hAnsi="Nunito"/>
          <w:b w:val="1"/>
          <w:bCs w:val="1"/>
          <w:color w:val="009adf"/>
          <w:sz w:val="30"/>
          <w:szCs w:val="30"/>
          <w:rtl w:val="0"/>
        </w:rPr>
        <w:t xml:space="preserve">Svoboda </w:t>
      </w:r>
    </w:p>
    <w:p w:rsidR="00000000" w:rsidDel="00000000" w:rsidP="00000000" w:rsidRDefault="00000000" w:rsidRPr="00000000" w14:paraId="0000000F">
      <w:pPr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Věříme, že svoboda jde ruku v ruce s odpovědností. Dětem proto necháváme tolik svobody, kolik odpovědnosti jsou zároveň schopné a ochotné unést. </w:t>
      </w:r>
    </w:p>
    <w:p w:rsidR="00000000" w:rsidDel="00000000" w:rsidP="00000000" w:rsidRDefault="00000000" w:rsidRPr="00000000" w14:paraId="00000010">
      <w:pPr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Znamená to, že se mohou samy rozhodovat, co, jak a kdy budou dělat. Věříme, že chybami se děti učí, a proto je za ně netrestáme. Necháváme je, aby se samy vyrovnaly s důsledky svého jednání, a tak přirozeně pochopily vztah mezi svobodou a odpovědností. Společně si stanovíme pravidla a trváme na tom, abychom je také všichni dodržovali. </w:t>
      </w:r>
    </w:p>
    <w:p w:rsidR="00000000" w:rsidDel="00000000" w:rsidP="00000000" w:rsidRDefault="00000000" w:rsidRPr="00000000" w14:paraId="00000011">
      <w:pPr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Hranici svobody se u každého dítěte snažíme rozpoznat co nejpřesněji, abychom mu záměrně mohli dopřát o stupeň víc volnosti než je aktuální úroveň jeho zodpovědnosti, čímž se krůček po krůčku v této schopnosti rozvíjí. </w:t>
      </w:r>
    </w:p>
    <w:p w:rsidR="00000000" w:rsidDel="00000000" w:rsidP="00000000" w:rsidRDefault="00000000" w:rsidRPr="00000000" w14:paraId="00000012">
      <w:pPr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rFonts w:ascii="Nunito SemiBold" w:cs="Nunito SemiBold" w:eastAsia="Nunito SemiBold" w:hAnsi="Nunito SemiBold"/>
          <w:color w:val="1155cc"/>
          <w:sz w:val="26"/>
          <w:szCs w:val="26"/>
        </w:rPr>
      </w:pPr>
      <w:r w:rsidDel="00000000" w:rsidR="00000000" w:rsidRPr="00000000">
        <w:rPr>
          <w:rFonts w:ascii="Nunito" w:cs="Nunito" w:eastAsia="Nunito" w:hAnsi="Nunito"/>
          <w:b w:val="1"/>
          <w:bCs w:val="1"/>
          <w:color w:val="009adf"/>
          <w:sz w:val="30"/>
          <w:szCs w:val="30"/>
          <w:rtl w:val="0"/>
        </w:rPr>
        <w:t xml:space="preserve">Morálka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Morálku chápeme jako schopnost uvažovat nezávisle, chovat se ohleduplně a respektovat práva ostatních. </w:t>
      </w:r>
    </w:p>
    <w:p w:rsidR="00000000" w:rsidDel="00000000" w:rsidP="00000000" w:rsidRDefault="00000000" w:rsidRPr="00000000" w14:paraId="00000015">
      <w:pPr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Děti vedeme ke kritickému přemýšlení, zdravé sebedůvěře a ochotě nezištně pomáhat</w:t>
      </w:r>
    </w:p>
    <w:p w:rsidR="00000000" w:rsidDel="00000000" w:rsidP="00000000" w:rsidRDefault="00000000" w:rsidRPr="00000000" w14:paraId="00000016">
      <w:pPr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ostatním. Chceme, aby byly empatické a uměly se postavit za hodnoty, kterým důvěřují. </w:t>
      </w:r>
    </w:p>
    <w:p w:rsidR="00000000" w:rsidDel="00000000" w:rsidP="00000000" w:rsidRDefault="00000000" w:rsidRPr="00000000" w14:paraId="00000017">
      <w:pPr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rFonts w:ascii="Nunito SemiBold" w:cs="Nunito SemiBold" w:eastAsia="Nunito SemiBold" w:hAnsi="Nunito SemiBold"/>
          <w:color w:val="1155cc"/>
          <w:sz w:val="26"/>
          <w:szCs w:val="26"/>
        </w:rPr>
      </w:pPr>
      <w:r w:rsidDel="00000000" w:rsidR="00000000" w:rsidRPr="00000000">
        <w:rPr>
          <w:rFonts w:ascii="Nunito" w:cs="Nunito" w:eastAsia="Nunito" w:hAnsi="Nunito"/>
          <w:b w:val="1"/>
          <w:bCs w:val="1"/>
          <w:color w:val="009adf"/>
          <w:sz w:val="30"/>
          <w:szCs w:val="30"/>
          <w:rtl w:val="0"/>
        </w:rPr>
        <w:t xml:space="preserve">Aktivita</w:t>
      </w:r>
      <w:r w:rsidDel="00000000" w:rsidR="00000000" w:rsidRPr="00000000">
        <w:rPr>
          <w:rFonts w:ascii="Nunito SemiBold" w:cs="Nunito SemiBold" w:eastAsia="Nunito SemiBold" w:hAnsi="Nunito SemiBold"/>
          <w:color w:val="1155cc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19">
      <w:pPr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Schopnost aktivně ovlivňovat nejen vlastní vzdělání, ale i směr svého života je pro budoucnost našich dětí klíčová. Proto pojímáme výuku co nejvíc interaktivně. Školu vnímáme jako bezpečné místo, které dětem poskytuje prostor pro poznávání a posouvání vlastních hranic a které jim umožňuje testovat a rozvíjet své schopnosti. </w:t>
      </w:r>
    </w:p>
    <w:p w:rsidR="00000000" w:rsidDel="00000000" w:rsidP="00000000" w:rsidRDefault="00000000" w:rsidRPr="00000000" w14:paraId="0000001A">
      <w:pPr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Snažíme se, aby děti zajímalo dění kolem nich a aby se ho chtěly účastnit. Posilujeme jejich přirozenou zvídavost a podporujeme jejich samostatnost. Chceme, aby se nebály vymýšlet, navrhovat a realizovat vlastní nápady, kazit je a vylepšovat. </w:t>
      </w:r>
    </w:p>
    <w:p w:rsidR="00000000" w:rsidDel="00000000" w:rsidP="00000000" w:rsidRDefault="00000000" w:rsidRPr="00000000" w14:paraId="0000001B">
      <w:pPr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>
          <w:rFonts w:ascii="Nunito SemiBold" w:cs="Nunito SemiBold" w:eastAsia="Nunito SemiBold" w:hAnsi="Nunito SemiBold"/>
          <w:color w:val="1155cc"/>
          <w:sz w:val="26"/>
          <w:szCs w:val="26"/>
        </w:rPr>
      </w:pPr>
      <w:r w:rsidDel="00000000" w:rsidR="00000000" w:rsidRPr="00000000">
        <w:rPr>
          <w:rFonts w:ascii="Nunito" w:cs="Nunito" w:eastAsia="Nunito" w:hAnsi="Nunito"/>
          <w:b w:val="1"/>
          <w:bCs w:val="1"/>
          <w:color w:val="009adf"/>
          <w:sz w:val="30"/>
          <w:szCs w:val="30"/>
          <w:rtl w:val="0"/>
        </w:rPr>
        <w:t xml:space="preserve">Optimismus</w:t>
      </w:r>
      <w:r w:rsidDel="00000000" w:rsidR="00000000" w:rsidRPr="00000000">
        <w:rPr>
          <w:rFonts w:ascii="Nunito SemiBold" w:cs="Nunito SemiBold" w:eastAsia="Nunito SemiBold" w:hAnsi="Nunito SemiBold"/>
          <w:color w:val="1155cc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1D">
      <w:pPr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Jsme přesvědčení o tom, že všechno má svou světlou stránku. Že všechno zlé je k něčemu dobré a že je možné se neustále zlepšovat a růst. </w:t>
      </w:r>
    </w:p>
    <w:p w:rsidR="00000000" w:rsidDel="00000000" w:rsidP="00000000" w:rsidRDefault="00000000" w:rsidRPr="00000000" w14:paraId="0000001E">
      <w:pPr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Mezi průvodci i ve vedení školy jsou samí pozitivně naladění lidé s růstovým nastavením mysli. Charakterizuje nás optimistický přístup k životu, nepříjemnosti bereme s nadhledem a snažíme se z nich čerpat zkušenosti do budoucna. Sklenici vidíme, jak se často říká, z poloviny plnou, ne prázdnou. A k podobnému úhlu pohledu vedeme i děti. </w:t>
      </w:r>
    </w:p>
    <w:p w:rsidR="00000000" w:rsidDel="00000000" w:rsidP="00000000" w:rsidRDefault="00000000" w:rsidRPr="00000000" w14:paraId="0000001F">
      <w:pPr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both"/>
        <w:rPr>
          <w:rFonts w:ascii="Nunito SemiBold" w:cs="Nunito SemiBold" w:eastAsia="Nunito SemiBold" w:hAnsi="Nunito SemiBold"/>
          <w:color w:val="1155cc"/>
          <w:sz w:val="26"/>
          <w:szCs w:val="26"/>
        </w:rPr>
      </w:pPr>
      <w:r w:rsidDel="00000000" w:rsidR="00000000" w:rsidRPr="00000000">
        <w:rPr>
          <w:rFonts w:ascii="Nunito" w:cs="Nunito" w:eastAsia="Nunito" w:hAnsi="Nunito"/>
          <w:b w:val="1"/>
          <w:bCs w:val="1"/>
          <w:color w:val="009adf"/>
          <w:sz w:val="30"/>
          <w:szCs w:val="30"/>
          <w:rtl w:val="0"/>
        </w:rPr>
        <w:t xml:space="preserve">Odvaha</w:t>
      </w:r>
      <w:r w:rsidDel="00000000" w:rsidR="00000000" w:rsidRPr="00000000">
        <w:rPr>
          <w:rFonts w:ascii="Nunito SemiBold" w:cs="Nunito SemiBold" w:eastAsia="Nunito SemiBold" w:hAnsi="Nunito SemiBold"/>
          <w:color w:val="1155cc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21">
      <w:pPr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Podporujeme odvážná rozhodnutí dětí. Vystoupit před ostatní, obhájit vlastní nápad nebo názor, zastat se spolužáka nebo spolužačky, navrhovat neotřelá řešení... Nezpochybňujeme jejich schopnosti a nebráníme jim je testovat a využívat. Odvahu posiluje důvěrné a bezpečné prostředí. Právě takové se snažíme pro děti vytvářet. K tomu být odvážný ale nikoho nenutíme. Respektujeme subjektivní pocit ohrožení každého z nich a těm dobrodružnějším nebráníme pouštět se do situací s jistou mírou rizika – ať už jde o lezení na stromy nebo o cokoli jiného. </w:t>
      </w:r>
    </w:p>
    <w:p w:rsidR="00000000" w:rsidDel="00000000" w:rsidP="00000000" w:rsidRDefault="00000000" w:rsidRPr="00000000" w14:paraId="00000022">
      <w:pPr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both"/>
        <w:rPr>
          <w:rFonts w:ascii="Nunito SemiBold" w:cs="Nunito SemiBold" w:eastAsia="Nunito SemiBold" w:hAnsi="Nunito SemiBold"/>
          <w:color w:val="1155cc"/>
          <w:sz w:val="26"/>
          <w:szCs w:val="26"/>
        </w:rPr>
      </w:pPr>
      <w:r w:rsidDel="00000000" w:rsidR="00000000" w:rsidRPr="00000000">
        <w:rPr>
          <w:rFonts w:ascii="Nunito" w:cs="Nunito" w:eastAsia="Nunito" w:hAnsi="Nunito"/>
          <w:b w:val="1"/>
          <w:bCs w:val="1"/>
          <w:color w:val="009adf"/>
          <w:sz w:val="30"/>
          <w:szCs w:val="30"/>
          <w:rtl w:val="0"/>
        </w:rPr>
        <w:t xml:space="preserve">Otevřenost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Otevřenost chápeme ve dvou rovinách. Na té první pro nás představuje pravdivost a transparentnost, zatímco na té druhé otevřenost novým podnětům a situacím. </w:t>
      </w:r>
    </w:p>
    <w:p w:rsidR="00000000" w:rsidDel="00000000" w:rsidP="00000000" w:rsidRDefault="00000000" w:rsidRPr="00000000" w14:paraId="00000025">
      <w:pPr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Otevřenost ve smyslu transparentnosti pro nás znamená, že o všem zcela otevřeně a pravdivě informujeme jeden druhého, děti i rodiče. O nepříjemných věcech spolu jednáme na rovinu a nebojíme se pravdu vyslovit nebo přijmout. Vzájemnou otevřenost vnímáme jako základní předpoklad pro vznik důvěrného prostředí, které je pilířem správného a zdravého fungování školy i všech jejích obyvatel: dětí, průvodců i vedení. Otevřenost novým podnětům vnímáme jako schopnost pružně reagovat na změny a výzvy, které s sebou život přináší. S otevřenou myslí je vyhledávat, přijímat i nahrazovat. </w:t>
      </w:r>
    </w:p>
    <w:p w:rsidR="00000000" w:rsidDel="00000000" w:rsidP="00000000" w:rsidRDefault="00000000" w:rsidRPr="00000000" w14:paraId="00000026">
      <w:pPr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Nunito SemiBol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Roboto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Nunito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unitoSemiBold-regular.ttf"/><Relationship Id="rId2" Type="http://schemas.openxmlformats.org/officeDocument/2006/relationships/font" Target="fonts/NunitoSemiBold-bold.ttf"/><Relationship Id="rId3" Type="http://schemas.openxmlformats.org/officeDocument/2006/relationships/font" Target="fonts/NunitoSemiBold-italic.ttf"/><Relationship Id="rId4" Type="http://schemas.openxmlformats.org/officeDocument/2006/relationships/font" Target="fonts/NunitoSemiBold-boldItalic.ttf"/><Relationship Id="rId11" Type="http://schemas.openxmlformats.org/officeDocument/2006/relationships/font" Target="fonts/Nunito-italic.ttf"/><Relationship Id="rId10" Type="http://schemas.openxmlformats.org/officeDocument/2006/relationships/font" Target="fonts/Nunito-bold.ttf"/><Relationship Id="rId12" Type="http://schemas.openxmlformats.org/officeDocument/2006/relationships/font" Target="fonts/Nunito-boldItalic.ttf"/><Relationship Id="rId9" Type="http://schemas.openxmlformats.org/officeDocument/2006/relationships/font" Target="fonts/Nunito-regular.ttf"/><Relationship Id="rId5" Type="http://schemas.openxmlformats.org/officeDocument/2006/relationships/font" Target="fonts/Roboto-regular.ttf"/><Relationship Id="rId6" Type="http://schemas.openxmlformats.org/officeDocument/2006/relationships/font" Target="fonts/Roboto-bold.ttf"/><Relationship Id="rId7" Type="http://schemas.openxmlformats.org/officeDocument/2006/relationships/font" Target="fonts/Roboto-italic.ttf"/><Relationship Id="rId8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